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9B" w:rsidRPr="00BE743C" w:rsidRDefault="00BE743C" w:rsidP="00BE743C">
      <w:pPr>
        <w:jc w:val="right"/>
        <w:rPr>
          <w:sz w:val="18"/>
          <w:szCs w:val="18"/>
        </w:rPr>
      </w:pPr>
      <w:r w:rsidRPr="00BE743C">
        <w:rPr>
          <w:sz w:val="18"/>
          <w:szCs w:val="18"/>
        </w:rPr>
        <w:t>Załącznik nr 2 do SIWZ</w:t>
      </w:r>
    </w:p>
    <w:p w:rsidR="006C02D2" w:rsidRDefault="006C02D2" w:rsidP="006C02D2">
      <w:pPr>
        <w:spacing w:line="360" w:lineRule="auto"/>
        <w:ind w:hanging="567"/>
        <w:rPr>
          <w:sz w:val="20"/>
          <w:szCs w:val="20"/>
        </w:rPr>
      </w:pPr>
      <w:r w:rsidRPr="00470D91">
        <w:rPr>
          <w:sz w:val="20"/>
          <w:szCs w:val="20"/>
        </w:rPr>
        <w:t>Część 4: WYPOSAZENIE PRACOWNI DIAGNOSTYCZNEJ</w:t>
      </w:r>
    </w:p>
    <w:p w:rsidR="006C02D2" w:rsidRDefault="006C02D2" w:rsidP="006C02D2">
      <w:pPr>
        <w:spacing w:line="360" w:lineRule="auto"/>
        <w:ind w:left="-426"/>
        <w:rPr>
          <w:sz w:val="20"/>
          <w:szCs w:val="20"/>
        </w:rPr>
      </w:pPr>
    </w:p>
    <w:tbl>
      <w:tblPr>
        <w:tblW w:w="10554" w:type="dxa"/>
        <w:jc w:val="center"/>
        <w:tblInd w:w="2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2758"/>
        <w:gridCol w:w="980"/>
        <w:gridCol w:w="1413"/>
        <w:gridCol w:w="1125"/>
        <w:gridCol w:w="6"/>
        <w:gridCol w:w="1157"/>
        <w:gridCol w:w="7"/>
        <w:gridCol w:w="2539"/>
      </w:tblGrid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  <w:rPr>
                <w:b/>
              </w:rPr>
            </w:pPr>
            <w:r w:rsidRPr="007310B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pPr>
              <w:jc w:val="center"/>
              <w:rPr>
                <w:b/>
              </w:rPr>
            </w:pPr>
            <w:r w:rsidRPr="007310B9">
              <w:rPr>
                <w:b/>
                <w:sz w:val="22"/>
                <w:szCs w:val="22"/>
              </w:rPr>
              <w:t>Nazwa wyposażenia</w:t>
            </w:r>
          </w:p>
          <w:p w:rsidR="006C02D2" w:rsidRPr="007310B9" w:rsidRDefault="006C02D2" w:rsidP="00771A1B">
            <w:pPr>
              <w:jc w:val="center"/>
              <w:rPr>
                <w:b/>
              </w:rPr>
            </w:pP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  <w:rPr>
                <w:b/>
              </w:rPr>
            </w:pPr>
            <w:r w:rsidRPr="007310B9">
              <w:rPr>
                <w:b/>
                <w:sz w:val="22"/>
                <w:szCs w:val="22"/>
              </w:rPr>
              <w:t>Cena netto</w:t>
            </w: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  <w:rPr>
                <w:b/>
              </w:rPr>
            </w:pPr>
            <w:r w:rsidRPr="007310B9">
              <w:rPr>
                <w:b/>
                <w:sz w:val="22"/>
                <w:szCs w:val="22"/>
              </w:rPr>
              <w:t>Kwota podatku VAT 22%</w:t>
            </w: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  <w:rPr>
                <w:b/>
              </w:rPr>
            </w:pPr>
            <w:r w:rsidRPr="007310B9">
              <w:rPr>
                <w:b/>
                <w:sz w:val="22"/>
                <w:szCs w:val="22"/>
              </w:rPr>
              <w:t>Cena brutto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  <w:rPr>
                <w:b/>
              </w:rPr>
            </w:pPr>
            <w:r w:rsidRPr="007310B9">
              <w:rPr>
                <w:b/>
                <w:sz w:val="22"/>
                <w:szCs w:val="22"/>
              </w:rPr>
              <w:t>Termin gwarancji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  <w:rPr>
                <w:b/>
              </w:rPr>
            </w:pPr>
            <w:r w:rsidRPr="007310B9">
              <w:rPr>
                <w:b/>
                <w:sz w:val="22"/>
                <w:szCs w:val="22"/>
              </w:rPr>
              <w:t>Model, producent</w:t>
            </w: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1.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Opcja automatycznego rozpoznawania napędu 4 x4 wraz z automatycznym cyklem pomiarowym, przełączeniem kierunku obrotu rolek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2.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Hydrauliczny dźwignik nożycowy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3.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Hydropneumatyczny nożycowy podnośnik osi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4.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 xml:space="preserve">4 gazowy analizator spalin </w:t>
            </w:r>
            <w:r>
              <w:rPr>
                <w:sz w:val="22"/>
                <w:szCs w:val="22"/>
              </w:rPr>
              <w:br/>
            </w:r>
            <w:r w:rsidRPr="007310B9">
              <w:rPr>
                <w:sz w:val="22"/>
                <w:szCs w:val="22"/>
              </w:rPr>
              <w:t>z modułem dymowym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5.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 xml:space="preserve">Miernik prędkości obrotowej – zasilany </w:t>
            </w:r>
            <w:r w:rsidRPr="007310B9">
              <w:rPr>
                <w:sz w:val="22"/>
                <w:szCs w:val="22"/>
              </w:rPr>
              <w:br/>
              <w:t>z akumulatora pojazdu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6.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Wózek do przewożenia analizatora</w:t>
            </w:r>
            <w:r w:rsidRPr="007310B9">
              <w:rPr>
                <w:sz w:val="22"/>
                <w:szCs w:val="22"/>
              </w:rPr>
              <w:br/>
              <w:t xml:space="preserve"> i dymomierza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7.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Przyrząd do pomiaru ustawienia</w:t>
            </w:r>
            <w:r w:rsidRPr="007310B9">
              <w:rPr>
                <w:sz w:val="22"/>
                <w:szCs w:val="22"/>
              </w:rPr>
              <w:br/>
              <w:t xml:space="preserve"> i światłości świateł pojazdu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8.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Miernik poziomu dźwięku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9.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 xml:space="preserve">Przyrząd do kontroli geometrii ustawienia kół </w:t>
            </w:r>
            <w:r>
              <w:rPr>
                <w:sz w:val="22"/>
                <w:szCs w:val="22"/>
              </w:rPr>
              <w:br/>
            </w:r>
            <w:r w:rsidRPr="007310B9">
              <w:rPr>
                <w:sz w:val="22"/>
                <w:szCs w:val="22"/>
              </w:rPr>
              <w:t>i osi pojazdu o DMC do 3,5 T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10.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Autonomiczny czytnik informacji diagnostycznych do układu OBDII/EOBD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11.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Przyrząd do pomiaru w szybach pojazdu współczynnika przepuszczalności światła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12.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Manometr, detektor gazów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13.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Pulpit sterujący, urządzenia kontrolne wraz z zestawem komputerowym oraz oprogramowaniem sterującym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  <w:p w:rsidR="006C02D2" w:rsidRPr="007310B9" w:rsidRDefault="006C02D2" w:rsidP="00771A1B">
            <w:pPr>
              <w:jc w:val="center"/>
            </w:pPr>
            <w:r w:rsidRPr="007310B9">
              <w:rPr>
                <w:sz w:val="22"/>
                <w:szCs w:val="22"/>
              </w:rPr>
              <w:t>14.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Szynowy odciąg  spalin</w:t>
            </w:r>
          </w:p>
          <w:p w:rsidR="006C02D2" w:rsidRPr="007310B9" w:rsidRDefault="006C02D2" w:rsidP="00771A1B">
            <w:r w:rsidRPr="007310B9">
              <w:rPr>
                <w:sz w:val="22"/>
                <w:szCs w:val="22"/>
              </w:rPr>
              <w:t xml:space="preserve">z wózkiem odciągowym do stanowisk przejazdowych, wąż z balansjerem, automatycznym wypięciem </w:t>
            </w:r>
            <w:r w:rsidRPr="007310B9">
              <w:rPr>
                <w:sz w:val="22"/>
                <w:szCs w:val="22"/>
              </w:rPr>
              <w:br/>
              <w:t>i automatyczną przepustnicą, ssawką gumową, wentylator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RPr="007310B9" w:rsidTr="00771A1B">
        <w:trPr>
          <w:jc w:val="center"/>
        </w:trPr>
        <w:tc>
          <w:tcPr>
            <w:tcW w:w="569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15.</w:t>
            </w:r>
          </w:p>
        </w:tc>
        <w:tc>
          <w:tcPr>
            <w:tcW w:w="2758" w:type="dxa"/>
            <w:vAlign w:val="center"/>
          </w:tcPr>
          <w:p w:rsidR="006C02D2" w:rsidRPr="007310B9" w:rsidRDefault="006C02D2" w:rsidP="00771A1B">
            <w:r w:rsidRPr="007310B9">
              <w:rPr>
                <w:sz w:val="22"/>
                <w:szCs w:val="22"/>
              </w:rPr>
              <w:t>Komplet czujników CO</w:t>
            </w:r>
            <w:r w:rsidRPr="007310B9">
              <w:rPr>
                <w:sz w:val="22"/>
                <w:szCs w:val="22"/>
                <w:vertAlign w:val="subscript"/>
              </w:rPr>
              <w:t>2</w:t>
            </w:r>
            <w:r w:rsidRPr="007310B9">
              <w:rPr>
                <w:sz w:val="22"/>
                <w:szCs w:val="22"/>
              </w:rPr>
              <w:t xml:space="preserve"> - sterowane wentylatorami</w:t>
            </w:r>
          </w:p>
        </w:tc>
        <w:tc>
          <w:tcPr>
            <w:tcW w:w="980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413" w:type="dxa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02D2" w:rsidRPr="007310B9" w:rsidRDefault="002D383C" w:rsidP="00771A1B">
            <w:pPr>
              <w:jc w:val="center"/>
            </w:pPr>
            <w:r>
              <w:t>24 m-c</w:t>
            </w:r>
          </w:p>
        </w:tc>
        <w:tc>
          <w:tcPr>
            <w:tcW w:w="2546" w:type="dxa"/>
            <w:gridSpan w:val="2"/>
            <w:shd w:val="clear" w:color="auto" w:fill="auto"/>
            <w:vAlign w:val="center"/>
          </w:tcPr>
          <w:p w:rsidR="006C02D2" w:rsidRPr="007310B9" w:rsidRDefault="006C02D2" w:rsidP="00771A1B">
            <w:pPr>
              <w:jc w:val="center"/>
            </w:pPr>
          </w:p>
        </w:tc>
      </w:tr>
      <w:tr w:rsidR="006C02D2" w:rsidTr="00771A1B">
        <w:tblPrEx>
          <w:tblCellMar>
            <w:left w:w="70" w:type="dxa"/>
            <w:right w:w="70" w:type="dxa"/>
          </w:tblCellMar>
          <w:tblLook w:val="0000"/>
        </w:tblPrEx>
        <w:trPr>
          <w:trHeight w:val="465"/>
          <w:jc w:val="center"/>
        </w:trPr>
        <w:tc>
          <w:tcPr>
            <w:tcW w:w="3327" w:type="dxa"/>
            <w:gridSpan w:val="2"/>
            <w:vAlign w:val="center"/>
          </w:tcPr>
          <w:p w:rsidR="006C02D2" w:rsidRPr="00010E10" w:rsidRDefault="006C02D2" w:rsidP="00771A1B">
            <w:pPr>
              <w:spacing w:line="360" w:lineRule="auto"/>
              <w:ind w:left="-37"/>
              <w:jc w:val="right"/>
              <w:rPr>
                <w:b/>
              </w:rPr>
            </w:pPr>
            <w:r w:rsidRPr="00010E10">
              <w:rPr>
                <w:b/>
                <w:sz w:val="22"/>
                <w:szCs w:val="22"/>
              </w:rPr>
              <w:t>RAZEM:</w:t>
            </w:r>
          </w:p>
        </w:tc>
        <w:tc>
          <w:tcPr>
            <w:tcW w:w="980" w:type="dxa"/>
          </w:tcPr>
          <w:p w:rsidR="006C02D2" w:rsidRDefault="006C02D2" w:rsidP="00771A1B">
            <w:pPr>
              <w:spacing w:line="360" w:lineRule="auto"/>
              <w:ind w:left="-426"/>
            </w:pPr>
          </w:p>
        </w:tc>
        <w:tc>
          <w:tcPr>
            <w:tcW w:w="1413" w:type="dxa"/>
          </w:tcPr>
          <w:p w:rsidR="006C02D2" w:rsidRDefault="006C02D2" w:rsidP="00771A1B">
            <w:pPr>
              <w:spacing w:line="360" w:lineRule="auto"/>
              <w:ind w:left="-426"/>
            </w:pPr>
          </w:p>
        </w:tc>
        <w:tc>
          <w:tcPr>
            <w:tcW w:w="1125" w:type="dxa"/>
          </w:tcPr>
          <w:p w:rsidR="006C02D2" w:rsidRDefault="006C02D2" w:rsidP="00771A1B">
            <w:pPr>
              <w:spacing w:line="360" w:lineRule="auto"/>
              <w:ind w:left="-426"/>
            </w:pPr>
          </w:p>
        </w:tc>
        <w:tc>
          <w:tcPr>
            <w:tcW w:w="1170" w:type="dxa"/>
            <w:gridSpan w:val="3"/>
          </w:tcPr>
          <w:p w:rsidR="006C02D2" w:rsidRDefault="006C02D2" w:rsidP="00771A1B">
            <w:pPr>
              <w:spacing w:line="360" w:lineRule="auto"/>
              <w:ind w:left="-426"/>
            </w:pPr>
          </w:p>
        </w:tc>
        <w:tc>
          <w:tcPr>
            <w:tcW w:w="2539" w:type="dxa"/>
            <w:vAlign w:val="center"/>
          </w:tcPr>
          <w:p w:rsidR="006C02D2" w:rsidRDefault="006C02D2" w:rsidP="00771A1B">
            <w:pPr>
              <w:tabs>
                <w:tab w:val="center" w:pos="986"/>
              </w:tabs>
              <w:spacing w:line="360" w:lineRule="auto"/>
              <w:ind w:left="-426"/>
            </w:pPr>
            <w:r>
              <w:rPr>
                <w:sz w:val="22"/>
                <w:szCs w:val="22"/>
              </w:rPr>
              <w:tab/>
              <w:t>X</w:t>
            </w:r>
          </w:p>
        </w:tc>
      </w:tr>
    </w:tbl>
    <w:p w:rsidR="006C02D2" w:rsidRDefault="006C02D2"/>
    <w:sectPr w:rsidR="006C02D2" w:rsidSect="00BE743C">
      <w:headerReference w:type="first" r:id="rId6"/>
      <w:pgSz w:w="11906" w:h="16838"/>
      <w:pgMar w:top="289" w:right="1418" w:bottom="29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2F2" w:rsidRDefault="00E342F2" w:rsidP="00E06997">
      <w:r>
        <w:separator/>
      </w:r>
    </w:p>
  </w:endnote>
  <w:endnote w:type="continuationSeparator" w:id="0">
    <w:p w:rsidR="00E342F2" w:rsidRDefault="00E342F2" w:rsidP="00E06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2F2" w:rsidRDefault="00E342F2" w:rsidP="00E06997">
      <w:r>
        <w:separator/>
      </w:r>
    </w:p>
  </w:footnote>
  <w:footnote w:type="continuationSeparator" w:id="0">
    <w:p w:rsidR="00E342F2" w:rsidRDefault="00E342F2" w:rsidP="00E06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43C" w:rsidRDefault="00724B52">
    <w:pPr>
      <w:pStyle w:val="Nagwek"/>
    </w:pPr>
    <w:r>
      <w:rPr>
        <w:noProof/>
      </w:rPr>
      <w:pict>
        <v:group id="_x0000_s3080" style="position:absolute;margin-left:-48.55pt;margin-top:-31.8pt;width:534.55pt;height:48.1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81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3082" type="#_x0000_t202" style="position:absolute;left:7785;top:2632;width:2139;height:731;mso-wrap-distance-left:9.05pt;mso-wrap-distance-right:9.05pt" stroked="f">
            <v:fill opacity="0" color2="black"/>
            <v:textbox style="mso-next-textbox:#_x0000_s3082" inset="0,0,0,0">
              <w:txbxContent>
                <w:p w:rsidR="00BE743C" w:rsidRPr="00A250D9" w:rsidRDefault="00BE743C" w:rsidP="00BE743C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BE743C" w:rsidRPr="00FA1D2C" w:rsidRDefault="00BE743C" w:rsidP="00BE743C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BE743C" w:rsidRPr="00FA1D2C" w:rsidRDefault="00BE743C" w:rsidP="00BE743C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3083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3084" type="#_x0000_t75" style="position:absolute;left:4784;top:2574;width:737;height:764">
            <v:imagedata r:id="rId3" o:title=""/>
          </v:shape>
          <v:shape id="_x0000_s3085" type="#_x0000_t202" style="position:absolute;left:5529;top:2534;width:2555;height:831" stroked="f">
            <v:textbox style="mso-next-textbox:#_x0000_s3085">
              <w:txbxContent>
                <w:p w:rsidR="00BE743C" w:rsidRPr="005676F4" w:rsidRDefault="00BE743C" w:rsidP="00BE743C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BE743C" w:rsidRPr="005676F4" w:rsidRDefault="00BE743C" w:rsidP="00BE743C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C02D2"/>
    <w:rsid w:val="002D383C"/>
    <w:rsid w:val="003B33E0"/>
    <w:rsid w:val="00544DAE"/>
    <w:rsid w:val="006C02D2"/>
    <w:rsid w:val="00724B52"/>
    <w:rsid w:val="00A85C9B"/>
    <w:rsid w:val="00BE743C"/>
    <w:rsid w:val="00C02B03"/>
    <w:rsid w:val="00E06997"/>
    <w:rsid w:val="00E342F2"/>
    <w:rsid w:val="00F70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06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69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069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069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4</cp:revision>
  <dcterms:created xsi:type="dcterms:W3CDTF">2010-01-15T13:46:00Z</dcterms:created>
  <dcterms:modified xsi:type="dcterms:W3CDTF">2010-01-19T12:47:00Z</dcterms:modified>
</cp:coreProperties>
</file>