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7BB7">
      <w:pPr>
        <w:ind w:left="1132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</w:p>
    <w:p w:rsidR="00000000" w:rsidRDefault="00507BB7">
      <w:pPr>
        <w:shd w:val="clear" w:color="auto" w:fill="000000"/>
      </w:pPr>
    </w:p>
    <w:p w:rsidR="00000000" w:rsidRDefault="00507BB7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Formularz cenowy</w:t>
      </w:r>
    </w:p>
    <w:p w:rsidR="00000000" w:rsidRDefault="00507BB7">
      <w:pPr>
        <w:jc w:val="center"/>
        <w:rPr>
          <w:rFonts w:ascii="Arial" w:hAnsi="Arial"/>
          <w:b/>
          <w:sz w:val="24"/>
        </w:rPr>
      </w:pPr>
    </w:p>
    <w:p w:rsidR="00000000" w:rsidRDefault="00507BB7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Specyfikacja środków dezynfekcyjnych:</w:t>
      </w:r>
    </w:p>
    <w:p w:rsidR="00000000" w:rsidRDefault="00507BB7">
      <w:pPr>
        <w:jc w:val="center"/>
        <w:rPr>
          <w:rFonts w:ascii="Arial" w:hAnsi="Arial"/>
          <w:b/>
          <w:sz w:val="24"/>
        </w:rPr>
      </w:pPr>
    </w:p>
    <w:p w:rsidR="00000000" w:rsidRDefault="00507BB7">
      <w:pPr>
        <w:jc w:val="center"/>
        <w:rPr>
          <w:rFonts w:ascii="Arial" w:hAnsi="Arial"/>
          <w:b/>
          <w:sz w:val="24"/>
        </w:rPr>
      </w:pPr>
    </w:p>
    <w:p w:rsidR="00000000" w:rsidRDefault="00507BB7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PAKIET 1</w:t>
      </w:r>
    </w:p>
    <w:p w:rsidR="00000000" w:rsidRDefault="00507BB7">
      <w:pPr>
        <w:rPr>
          <w:rFonts w:ascii="Arial" w:hAnsi="Arial"/>
          <w:b/>
          <w:sz w:val="24"/>
        </w:rPr>
      </w:pPr>
    </w:p>
    <w:tbl>
      <w:tblPr>
        <w:tblW w:w="0" w:type="auto"/>
        <w:tblInd w:w="-7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"/>
        <w:gridCol w:w="3900"/>
        <w:gridCol w:w="1260"/>
        <w:gridCol w:w="1260"/>
        <w:gridCol w:w="1560"/>
        <w:gridCol w:w="1560"/>
        <w:gridCol w:w="1560"/>
        <w:gridCol w:w="1560"/>
        <w:gridCol w:w="1673"/>
        <w:gridCol w:w="8"/>
      </w:tblGrid>
      <w:tr w:rsidR="00000000"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L.p.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Charakterystyka preparatu (Proponowana – nazwa handlowa)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Zakres działania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Opakow</w:t>
            </w:r>
            <w:proofErr w:type="spellEnd"/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anie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Szacunkowa 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jednostkowa netto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Podatek VAT</w:t>
            </w: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</w:t>
            </w:r>
            <w:r>
              <w:rPr>
                <w:rFonts w:ascii="Arial" w:hAnsi="Arial"/>
                <w:b/>
              </w:rPr>
              <w:t>..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jednostkowa brutto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</w:t>
            </w:r>
            <w:r>
              <w:rPr>
                <w:rFonts w:ascii="Arial" w:hAnsi="Arial"/>
                <w:b/>
              </w:rPr>
              <w:t>ć brutto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410"/>
        </w:trPr>
        <w:tc>
          <w:tcPr>
            <w:tcW w:w="51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9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alkoholowy do higienicznej i chirurgicznej dezynfekcji rąk oparty o minimum 3 substancje aktywne. Możliwość dezynfekcji skóry przed iniekcjami, punkcjami. Wymagana pozytywna ocena użytkowa </w:t>
            </w:r>
            <w:proofErr w:type="spellStart"/>
            <w:r>
              <w:rPr>
                <w:rFonts w:ascii="Arial" w:hAnsi="Arial"/>
              </w:rPr>
              <w:t>IMiDz</w:t>
            </w:r>
            <w:proofErr w:type="spellEnd"/>
            <w:r>
              <w:rPr>
                <w:rFonts w:ascii="Arial" w:hAnsi="Arial"/>
              </w:rPr>
              <w:t xml:space="preserve"> (lub instytutu równoważnego) do dezynfek</w:t>
            </w:r>
            <w:r>
              <w:rPr>
                <w:rFonts w:ascii="Arial" w:hAnsi="Arial"/>
              </w:rPr>
              <w:t xml:space="preserve">cji rąk personelu w oddziałach noworodków i wcześniaków. Opakowania 500 ml dostosowane do systemu dozującego typu </w:t>
            </w:r>
            <w:proofErr w:type="spellStart"/>
            <w:r>
              <w:rPr>
                <w:rFonts w:ascii="Arial" w:hAnsi="Arial"/>
              </w:rPr>
              <w:t>Dermados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lang w:val="en-US"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B, </w:t>
            </w:r>
            <w:proofErr w:type="spellStart"/>
            <w:r>
              <w:rPr>
                <w:rFonts w:ascii="Arial" w:hAnsi="Arial"/>
                <w:lang w:val="en-US"/>
              </w:rPr>
              <w:t>TbC</w:t>
            </w:r>
            <w:proofErr w:type="spellEnd"/>
            <w:r>
              <w:rPr>
                <w:rFonts w:ascii="Arial" w:hAnsi="Arial"/>
                <w:lang w:val="en-US"/>
              </w:rPr>
              <w:t>, F, V (HBV, HIV, HSV, Rota)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500ml 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  <w:p w:rsidR="00000000" w:rsidRDefault="00507BB7">
            <w:pPr>
              <w:pStyle w:val="Tekstkomentarza1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267"/>
        </w:trPr>
        <w:tc>
          <w:tcPr>
            <w:tcW w:w="5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0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12.opakowań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268"/>
        </w:trPr>
        <w:tc>
          <w:tcPr>
            <w:tcW w:w="51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90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alkoholowy do higienicznej i </w:t>
            </w:r>
            <w:r>
              <w:rPr>
                <w:rFonts w:ascii="Arial" w:hAnsi="Arial"/>
              </w:rPr>
              <w:t xml:space="preserve">chirurgicznej dezynfekcji rąk oparty o minimum 3 substancje aktywne. Możliwość dezynfekcji skóry przed iniekcjami, punkcjami. Wymagana pozytywna ocena użytkowa </w:t>
            </w:r>
            <w:proofErr w:type="spellStart"/>
            <w:r>
              <w:rPr>
                <w:rFonts w:ascii="Arial" w:hAnsi="Arial"/>
              </w:rPr>
              <w:t>IMiDz</w:t>
            </w:r>
            <w:proofErr w:type="spellEnd"/>
            <w:r>
              <w:rPr>
                <w:rFonts w:ascii="Arial" w:hAnsi="Arial"/>
              </w:rPr>
              <w:t xml:space="preserve"> (lub instytutu równoważnego) do dezynfekcji rąk personelu w oddziałach noworodków i wcześn</w:t>
            </w:r>
            <w:r>
              <w:rPr>
                <w:rFonts w:ascii="Arial" w:hAnsi="Arial"/>
              </w:rPr>
              <w:t xml:space="preserve">iaków o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5,5. Opakowania 500 ml dostosowane do systemu dozującego typu </w:t>
            </w:r>
            <w:proofErr w:type="spellStart"/>
            <w:r>
              <w:rPr>
                <w:rFonts w:ascii="Arial" w:hAnsi="Arial"/>
              </w:rPr>
              <w:t>Dermados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lang w:val="en-US"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B, </w:t>
            </w:r>
            <w:proofErr w:type="spellStart"/>
            <w:r>
              <w:rPr>
                <w:rFonts w:ascii="Arial" w:hAnsi="Arial"/>
                <w:lang w:val="en-US"/>
              </w:rPr>
              <w:t>TbC</w:t>
            </w:r>
            <w:proofErr w:type="spellEnd"/>
            <w:r>
              <w:rPr>
                <w:rFonts w:ascii="Arial" w:hAnsi="Arial"/>
                <w:lang w:val="en-US"/>
              </w:rPr>
              <w:t>, F, V (HBV, HIV, HSV)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 opakowań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267"/>
        </w:trPr>
        <w:tc>
          <w:tcPr>
            <w:tcW w:w="5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0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6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 opakowań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</w:tbl>
    <w:p w:rsidR="00000000" w:rsidRDefault="00507BB7"/>
    <w:p w:rsidR="00000000" w:rsidRDefault="00507BB7"/>
    <w:p w:rsidR="00000000" w:rsidRDefault="00507BB7"/>
    <w:p w:rsidR="00000000" w:rsidRDefault="00507BB7"/>
    <w:p w:rsidR="00000000" w:rsidRDefault="00507BB7"/>
    <w:p w:rsidR="00000000" w:rsidRDefault="00507BB7"/>
    <w:tbl>
      <w:tblPr>
        <w:tblW w:w="14984" w:type="dxa"/>
        <w:tblInd w:w="-72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3"/>
        <w:gridCol w:w="412"/>
        <w:gridCol w:w="3970"/>
        <w:gridCol w:w="1134"/>
        <w:gridCol w:w="1417"/>
        <w:gridCol w:w="1530"/>
        <w:gridCol w:w="1589"/>
        <w:gridCol w:w="1417"/>
        <w:gridCol w:w="1701"/>
        <w:gridCol w:w="1646"/>
        <w:gridCol w:w="35"/>
        <w:gridCol w:w="10"/>
        <w:gridCol w:w="30"/>
        <w:gridCol w:w="80"/>
      </w:tblGrid>
      <w:tr w:rsidR="00000000" w:rsidTr="00507BB7">
        <w:trPr>
          <w:gridBefore w:val="1"/>
          <w:gridAfter w:val="2"/>
          <w:wBefore w:w="13" w:type="dxa"/>
          <w:wAfter w:w="110" w:type="dxa"/>
          <w:trHeight w:val="535"/>
        </w:trPr>
        <w:tc>
          <w:tcPr>
            <w:tcW w:w="41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9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 bezbarwny do odkażania  i odtłuszczania skóry, oparty o alkohol etylowy, izop</w:t>
            </w:r>
            <w:r>
              <w:rPr>
                <w:rFonts w:ascii="Arial" w:hAnsi="Arial"/>
              </w:rPr>
              <w:t>ropylowy, benzylowy i nadtlenek wodoru, bez zawartości jodu i jego związków. Bez pochodnych fenolowych,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6,0-7,0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B,TbC,F,V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lang w:val="en-US"/>
              </w:rPr>
              <w:t>Adeno,Rota,Herpes,HIV</w:t>
            </w:r>
            <w:proofErr w:type="spellEnd"/>
            <w:r>
              <w:rPr>
                <w:rFonts w:ascii="Arial" w:hAnsi="Arial"/>
                <w:lang w:val="en-US"/>
              </w:rPr>
              <w:t xml:space="preserve"> – do 1 min.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  <w:trHeight w:val="535"/>
        </w:trPr>
        <w:tc>
          <w:tcPr>
            <w:tcW w:w="41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  <w:lang w:val="en-US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 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  <w:trHeight w:val="600"/>
        </w:trPr>
        <w:tc>
          <w:tcPr>
            <w:tcW w:w="41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  <w:lang w:val="en-US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  <w:trHeight w:val="690"/>
        </w:trPr>
        <w:tc>
          <w:tcPr>
            <w:tcW w:w="412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97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barwiony do o</w:t>
            </w:r>
            <w:r>
              <w:rPr>
                <w:rFonts w:ascii="Arial" w:hAnsi="Arial"/>
              </w:rPr>
              <w:t xml:space="preserve">dkażania, odtłuszczania , zabarwiania skóry, oparty o alkohol etylowy, izopropylowy, benzylowy i nadtlenek wodoru, bez zawartości jodu i jego związków. Bez pochodnych fenolowych.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6,0-7,0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B,TbC,F</w:t>
            </w:r>
            <w:r>
              <w:rPr>
                <w:rFonts w:ascii="Arial" w:hAnsi="Arial"/>
                <w:lang w:val="en-US"/>
              </w:rPr>
              <w:t>,V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lang w:val="en-US"/>
              </w:rPr>
              <w:t>Adeno,Rota,Herpes,HIV</w:t>
            </w:r>
            <w:proofErr w:type="spellEnd"/>
            <w:r>
              <w:rPr>
                <w:rFonts w:ascii="Arial" w:hAnsi="Arial"/>
                <w:lang w:val="en-US"/>
              </w:rPr>
              <w:t>) – do 1 min.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 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  <w:trHeight w:val="690"/>
        </w:trPr>
        <w:tc>
          <w:tcPr>
            <w:tcW w:w="41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  <w:lang w:val="en-US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</w:trPr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służący do dekontaminacji ciała pacjenta oraz  do  higienicznego mycia rąk (wg EN 1499). Nie zawierający mydła, </w:t>
            </w:r>
            <w:proofErr w:type="spellStart"/>
            <w:r>
              <w:rPr>
                <w:rFonts w:ascii="Arial" w:hAnsi="Arial"/>
              </w:rPr>
              <w:t>chlorheksydyny</w:t>
            </w:r>
            <w:proofErr w:type="spellEnd"/>
            <w:r>
              <w:rPr>
                <w:rFonts w:ascii="Arial" w:hAnsi="Arial"/>
              </w:rPr>
              <w:t xml:space="preserve"> i alkoholi. Nie powodujący podrażnień (pH=5,0-5,5). </w:t>
            </w:r>
          </w:p>
          <w:p w:rsidR="00000000" w:rsidRDefault="00507BB7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 (MRSA i ORSA),V (HBV, HIV)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l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</w:t>
            </w:r>
            <w:r>
              <w:rPr>
                <w:rFonts w:ascii="Arial" w:hAnsi="Arial"/>
              </w:rPr>
              <w:t>owania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</w:trPr>
        <w:tc>
          <w:tcPr>
            <w:tcW w:w="4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Alkoholowy preparat do dezynfekcji błon śluzowych obszaru genitalnego, zawierający etanol , </w:t>
            </w:r>
            <w:proofErr w:type="spellStart"/>
            <w:r>
              <w:rPr>
                <w:rFonts w:ascii="Arial" w:hAnsi="Arial"/>
              </w:rPr>
              <w:t>chlorheksydynę</w:t>
            </w:r>
            <w:proofErr w:type="spellEnd"/>
            <w:r>
              <w:rPr>
                <w:rFonts w:ascii="Arial" w:hAnsi="Arial"/>
              </w:rPr>
              <w:t xml:space="preserve"> , nadtlenek wodoru 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> 5,0.Bez zawartości jodu.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B,F,V</w:t>
            </w:r>
            <w:proofErr w:type="spellEnd"/>
            <w:r>
              <w:rPr>
                <w:rFonts w:ascii="Arial" w:hAnsi="Arial"/>
              </w:rPr>
              <w:t>(HIV,</w:t>
            </w:r>
          </w:p>
          <w:p w:rsidR="00000000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HBV,HSV</w:t>
            </w:r>
            <w:proofErr w:type="spellEnd"/>
            <w:r>
              <w:rPr>
                <w:rFonts w:ascii="Arial" w:hAnsi="Arial"/>
              </w:rPr>
              <w:t>), pierwotniaki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 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2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000000" w:rsidTr="00507BB7">
        <w:trPr>
          <w:gridBefore w:val="1"/>
          <w:gridAfter w:val="2"/>
          <w:wBefore w:w="13" w:type="dxa"/>
          <w:wAfter w:w="110" w:type="dxa"/>
        </w:trPr>
        <w:tc>
          <w:tcPr>
            <w:tcW w:w="41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Alkoholowy preparat d</w:t>
            </w:r>
            <w:r>
              <w:rPr>
                <w:rFonts w:ascii="Arial" w:hAnsi="Arial"/>
              </w:rPr>
              <w:t xml:space="preserve">o dezynfekcji błon śluzowych jamy ustnej, zawierający etanol, </w:t>
            </w:r>
            <w:proofErr w:type="spellStart"/>
            <w:r>
              <w:rPr>
                <w:rFonts w:ascii="Arial" w:hAnsi="Arial"/>
              </w:rPr>
              <w:t>chlorheksydynę</w:t>
            </w:r>
            <w:proofErr w:type="spellEnd"/>
            <w:r>
              <w:rPr>
                <w:rFonts w:ascii="Arial" w:hAnsi="Arial"/>
              </w:rPr>
              <w:t xml:space="preserve"> , nadtlenek wodoru</w:t>
            </w:r>
          </w:p>
          <w:p w:rsidR="00000000" w:rsidRDefault="00507BB7">
            <w:pPr>
              <w:pStyle w:val="Tekstkomentarza1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 </w:t>
            </w:r>
            <w:r>
              <w:rPr>
                <w:rFonts w:ascii="Arial" w:hAnsi="Arial"/>
              </w:rPr>
              <w:t xml:space="preserve">o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> 5,0. Bez zawartości jodu.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Zawierający składniki skuteczne na </w:t>
            </w:r>
            <w:proofErr w:type="spellStart"/>
            <w:r>
              <w:rPr>
                <w:rFonts w:ascii="Arial" w:hAnsi="Arial"/>
              </w:rPr>
              <w:t>B,F</w:t>
            </w:r>
            <w:proofErr w:type="spellEnd"/>
            <w:r>
              <w:rPr>
                <w:rFonts w:ascii="Arial" w:hAnsi="Arial"/>
              </w:rPr>
              <w:t>,</w:t>
            </w:r>
          </w:p>
          <w:p w:rsidR="00000000" w:rsidRDefault="00507BB7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lastRenderedPageBreak/>
              <w:t>I V(HIV, HBV,HSV),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500 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1035"/>
        </w:trPr>
        <w:tc>
          <w:tcPr>
            <w:tcW w:w="42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9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Preparat syntetyczny , bez zawartości</w:t>
            </w:r>
            <w:r>
              <w:rPr>
                <w:rFonts w:ascii="Arial" w:hAnsi="Arial"/>
              </w:rPr>
              <w:t xml:space="preserve"> mydła, do chirurgicznego i higienicznego mycia rąk, nie powodujący wysuszania skóry rąk  o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5,0-5,5. Oparty o APG (</w:t>
            </w:r>
            <w:proofErr w:type="spellStart"/>
            <w:r>
              <w:rPr>
                <w:rFonts w:ascii="Arial" w:hAnsi="Arial"/>
              </w:rPr>
              <w:t>alkilopoliglikozydy</w:t>
            </w:r>
            <w:proofErr w:type="spellEnd"/>
            <w:r>
              <w:rPr>
                <w:rFonts w:ascii="Arial" w:hAnsi="Arial"/>
              </w:rPr>
              <w:t>).Kompatybilny z preparatami do dezynfekcji rąk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1035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1035"/>
        </w:trPr>
        <w:tc>
          <w:tcPr>
            <w:tcW w:w="425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97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do chirur</w:t>
            </w:r>
            <w:r>
              <w:rPr>
                <w:rFonts w:ascii="Arial" w:hAnsi="Arial"/>
              </w:rPr>
              <w:t>gicznego i higienicznego mycia rąk dla osób wrażliwych (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= 5,0-5,5). Bez zawartości mydła. W składzie krem nawilżający. Kompatybilny z preparatem do dezynfekcji rąk. Opakowania 500 ml dostosowane do systemu dozującego typu </w:t>
            </w:r>
            <w:proofErr w:type="spellStart"/>
            <w:r>
              <w:rPr>
                <w:rFonts w:ascii="Arial" w:hAnsi="Arial"/>
              </w:rPr>
              <w:t>Dermados</w:t>
            </w:r>
            <w:proofErr w:type="spellEnd"/>
          </w:p>
        </w:tc>
        <w:tc>
          <w:tcPr>
            <w:tcW w:w="113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787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709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10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Emulsja typu olej w wodzie w o działaniu nawilżającym i ochronnym , zawierająca wosk pszczeli</w:t>
            </w:r>
          </w:p>
          <w:p w:rsidR="00000000" w:rsidRDefault="00507BB7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 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  <w:trHeight w:val="709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11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Emulsja typu woda w oleju o działaniu natłuszczającym i ochronnym, sprzyjający regeneracji uszkodzon</w:t>
            </w:r>
            <w:r>
              <w:rPr>
                <w:rFonts w:ascii="Arial" w:hAnsi="Arial"/>
              </w:rPr>
              <w:t>ej skóry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493"/>
        </w:trPr>
        <w:tc>
          <w:tcPr>
            <w:tcW w:w="42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70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oparty o aktywny tlen do mycia i dezynfekcji narzędzi chirurgicznych oraz endoskopów. Nie zawierający aldehydów, chloru, QAV i pochodnych fenolowych. Koncentrat w postaci proszku. Przygotowywanie roztworu popr</w:t>
            </w:r>
            <w:r>
              <w:rPr>
                <w:rFonts w:ascii="Arial" w:hAnsi="Arial"/>
              </w:rPr>
              <w:t xml:space="preserve">zez dodanie preparatu do zimnej wody wodociągowej. Wymagana pozytywna opinia Olympus </w:t>
            </w:r>
            <w:proofErr w:type="spellStart"/>
            <w:r>
              <w:rPr>
                <w:rFonts w:ascii="Arial" w:hAnsi="Arial"/>
              </w:rPr>
              <w:t>Optical</w:t>
            </w:r>
            <w:proofErr w:type="spellEnd"/>
            <w:r>
              <w:rPr>
                <w:rFonts w:ascii="Arial" w:hAnsi="Arial"/>
              </w:rPr>
              <w:t>. Możliwość użycia w myjkach ultradźwiękowych.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B,F,V,TbC</w:t>
            </w:r>
            <w:proofErr w:type="spellEnd"/>
            <w:r>
              <w:rPr>
                <w:rFonts w:ascii="Arial" w:hAnsi="Arial"/>
              </w:rPr>
              <w:t xml:space="preserve"> czas do ½ h, S ( czas do 6 h)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kg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944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kg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Aktywator do w/w pr</w:t>
            </w:r>
            <w:r>
              <w:rPr>
                <w:rFonts w:ascii="Arial" w:hAnsi="Arial"/>
              </w:rPr>
              <w:t xml:space="preserve">eparatu  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Poszerzający spektrum działania o prątki gruźlicy i spory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l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b/>
                <w:sz w:val="24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493"/>
        </w:trPr>
        <w:tc>
          <w:tcPr>
            <w:tcW w:w="42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39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myjąco-dezynfekujący do dużych powierzchni zmywalnych bez zawartości aldehydów, fenoli, QAV, chloru i substancji nadtlenowych przeznaczony do mycia i dez</w:t>
            </w:r>
            <w:r>
              <w:rPr>
                <w:rFonts w:ascii="Arial" w:hAnsi="Arial"/>
              </w:rPr>
              <w:t>ynfekcji dużych powierzchni</w:t>
            </w:r>
          </w:p>
          <w:p w:rsidR="00000000" w:rsidRDefault="00507BB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 możliwością stosowania na oddziałach pediatrycznych w tym noworodkowych,(wymagana ocena kliniczna </w:t>
            </w:r>
            <w:proofErr w:type="spellStart"/>
            <w:r>
              <w:rPr>
                <w:rFonts w:ascii="Arial" w:hAnsi="Arial"/>
              </w:rPr>
              <w:t>IMiDz</w:t>
            </w:r>
            <w:proofErr w:type="spellEnd"/>
            <w:r>
              <w:rPr>
                <w:rFonts w:ascii="Arial" w:hAnsi="Arial"/>
              </w:rPr>
              <w:t>).opinia Olympus dla dezynfekcji powierzchni sprzętu</w:t>
            </w:r>
          </w:p>
          <w:p w:rsidR="00000000" w:rsidRDefault="00507BB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Dostosowany (kanister 6 l) do urządzeń dozujących: MX-101, DG-1, DG-2,</w:t>
            </w:r>
            <w:r>
              <w:rPr>
                <w:rFonts w:ascii="Arial" w:hAnsi="Arial"/>
              </w:rPr>
              <w:t xml:space="preserve"> DG-3.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Trwałość roztworu roboczego do 14 dni.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</w:t>
            </w:r>
            <w:proofErr w:type="spellEnd"/>
          </w:p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(2% 15 min),</w:t>
            </w:r>
          </w:p>
          <w:p w:rsidR="00000000" w:rsidRDefault="00507BB7">
            <w:pPr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lang w:val="de-DE"/>
              </w:rPr>
              <w:t>TbC</w:t>
            </w:r>
            <w:proofErr w:type="spellEnd"/>
          </w:p>
          <w:p w:rsidR="00000000" w:rsidRDefault="00507BB7">
            <w:pPr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(3% 30 min)</w:t>
            </w:r>
          </w:p>
          <w:p w:rsidR="00000000" w:rsidRDefault="00507BB7">
            <w:pPr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HBV,HCV,</w:t>
            </w:r>
          </w:p>
          <w:p w:rsidR="00000000" w:rsidRDefault="00507BB7">
            <w:pPr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lang w:val="de-DE"/>
              </w:rPr>
              <w:t>HIV,(0,5% 15 min)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Rota (0,5% 15 min)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opakowania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492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l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380"/>
        </w:trPr>
        <w:tc>
          <w:tcPr>
            <w:tcW w:w="42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39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alkoholowy o maksymalnej zawartości aldehydu </w:t>
            </w:r>
            <w:proofErr w:type="spellStart"/>
            <w:r>
              <w:rPr>
                <w:rFonts w:ascii="Arial" w:hAnsi="Arial"/>
              </w:rPr>
              <w:t>glutarowego</w:t>
            </w:r>
            <w:proofErr w:type="spellEnd"/>
            <w:r>
              <w:rPr>
                <w:rFonts w:ascii="Arial" w:hAnsi="Arial"/>
              </w:rPr>
              <w:t xml:space="preserve"> 0,02 g/100g, </w:t>
            </w:r>
            <w:r>
              <w:rPr>
                <w:rFonts w:ascii="Arial" w:hAnsi="Arial"/>
              </w:rPr>
              <w:t xml:space="preserve">przeznaczony do szybkiej dezynfekcji małych powierzchni i miejsc trudno dostępnych. </w:t>
            </w:r>
          </w:p>
          <w:p w:rsidR="00000000" w:rsidRDefault="00507BB7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Czas działania: 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Wymagany także atest HŻ lub inny dopuszczający do stosowania w kuchenkach szpitalnych. 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B, F – do 2 </w:t>
            </w:r>
            <w:proofErr w:type="spellStart"/>
            <w:r>
              <w:rPr>
                <w:rFonts w:ascii="Arial" w:hAnsi="Arial"/>
              </w:rPr>
              <w:t>minut,B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</w:rPr>
              <w:t>TbC</w:t>
            </w:r>
            <w:proofErr w:type="spellEnd"/>
            <w:r>
              <w:rPr>
                <w:rFonts w:ascii="Arial" w:hAnsi="Arial"/>
              </w:rPr>
              <w:t xml:space="preserve">( </w:t>
            </w:r>
            <w:proofErr w:type="spellStart"/>
            <w:r>
              <w:rPr>
                <w:rFonts w:ascii="Arial" w:hAnsi="Arial"/>
              </w:rPr>
              <w:t>M.tuberculosis</w:t>
            </w:r>
            <w:proofErr w:type="spellEnd"/>
            <w:r>
              <w:rPr>
                <w:rFonts w:ascii="Arial" w:hAnsi="Arial"/>
              </w:rPr>
              <w:t xml:space="preserve">), </w:t>
            </w:r>
          </w:p>
          <w:p w:rsidR="00000000" w:rsidRDefault="00507BB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F – 5 minut.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HBV,HCV</w:t>
            </w:r>
            <w:proofErr w:type="spellEnd"/>
            <w:r>
              <w:rPr>
                <w:rFonts w:ascii="Arial" w:hAnsi="Arial"/>
              </w:rPr>
              <w:t>,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HIV 30 s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Adeno</w:t>
            </w:r>
            <w:proofErr w:type="spellEnd"/>
            <w:r>
              <w:rPr>
                <w:rFonts w:ascii="Arial" w:hAnsi="Arial"/>
              </w:rPr>
              <w:t xml:space="preserve"> 15min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Polio 1 godz.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650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380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148"/>
        </w:trPr>
        <w:tc>
          <w:tcPr>
            <w:tcW w:w="42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39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Preparat  alkoholowy przeznaczony do szybkiej dezynfekcji małych powierzchni i miejsc trudno dostępnych, gotowy do użycia. Nie zawierający aldehydów, QAV i pochodnych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biguanidyny</w:t>
            </w:r>
            <w:proofErr w:type="spellEnd"/>
            <w:r>
              <w:rPr>
                <w:rFonts w:ascii="Arial" w:hAnsi="Arial"/>
              </w:rPr>
              <w:t xml:space="preserve">. Zawierający min. 3 </w:t>
            </w:r>
            <w:proofErr w:type="spellStart"/>
            <w:r>
              <w:rPr>
                <w:rFonts w:ascii="Arial" w:hAnsi="Arial"/>
              </w:rPr>
              <w:t>subst</w:t>
            </w:r>
            <w:proofErr w:type="spellEnd"/>
            <w:r>
              <w:rPr>
                <w:rFonts w:ascii="Arial" w:hAnsi="Arial"/>
              </w:rPr>
              <w:t>. aktywne.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Wymagana pozytywna opinia kliniczna </w:t>
            </w:r>
            <w:proofErr w:type="spellStart"/>
            <w:r>
              <w:rPr>
                <w:rFonts w:ascii="Arial" w:hAnsi="Arial"/>
              </w:rPr>
              <w:t>IMiDz</w:t>
            </w:r>
            <w:proofErr w:type="spellEnd"/>
            <w:r>
              <w:rPr>
                <w:rFonts w:ascii="Arial" w:hAnsi="Arial"/>
              </w:rPr>
              <w:t xml:space="preserve"> (lub instytutu równoważnego) do stosowania na oddziałach pediatrycznych.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</w:t>
            </w:r>
            <w:proofErr w:type="spellEnd"/>
            <w:r>
              <w:rPr>
                <w:rFonts w:ascii="Arial" w:hAnsi="Arial"/>
              </w:rPr>
              <w:t xml:space="preserve"> – 1 min.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TbC</w:t>
            </w:r>
            <w:proofErr w:type="spellEnd"/>
            <w:r>
              <w:rPr>
                <w:rFonts w:ascii="Arial" w:hAnsi="Arial"/>
              </w:rPr>
              <w:t xml:space="preserve"> – 5 min.</w:t>
            </w:r>
          </w:p>
          <w:p w:rsidR="00000000" w:rsidRDefault="00507BB7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V (HBV,HIV, Rota) – 1 min.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lang w:val="en-US"/>
              </w:rPr>
            </w:pPr>
          </w:p>
          <w:p w:rsidR="00000000" w:rsidRDefault="00507BB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650 ml</w:t>
            </w:r>
          </w:p>
          <w:p w:rsidR="00000000" w:rsidRDefault="00507BB7">
            <w:pPr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  <w:trHeight w:val="1147"/>
        </w:trPr>
        <w:tc>
          <w:tcPr>
            <w:tcW w:w="425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l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75 o</w:t>
            </w:r>
            <w:r>
              <w:rPr>
                <w:rFonts w:ascii="Arial" w:hAnsi="Arial"/>
              </w:rPr>
              <w:t>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 na bazie aktywnego tlenu do mycia i dezynfekcji powierzchni zanieczyszczonych  materiałem organicznym. Nie zawierający aldehydów, QAV, fenoli, chloru i barwników. Możliwość dezynfekcji powierzchni mających kontakt z żywnością.  W</w:t>
            </w:r>
            <w:r>
              <w:rPr>
                <w:rFonts w:ascii="Arial" w:hAnsi="Arial"/>
              </w:rPr>
              <w:t>ymagany neutralny odczyn roztworu (pH=7,0-8,0). Produkt w postaci proszku. Przygotowanie roztworu w wodzie o temp. pokojowej (max.20</w:t>
            </w:r>
            <w:r>
              <w:rPr>
                <w:rFonts w:ascii="Arial" w:hAnsi="Arial" w:cs="Arial"/>
              </w:rPr>
              <w:t>˚</w:t>
            </w:r>
            <w:r>
              <w:rPr>
                <w:rFonts w:ascii="Arial" w:hAnsi="Arial"/>
              </w:rPr>
              <w:t>C)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B,F,V</w:t>
            </w:r>
            <w:proofErr w:type="spellEnd"/>
            <w:r>
              <w:rPr>
                <w:rFonts w:ascii="Arial" w:hAnsi="Arial"/>
              </w:rPr>
              <w:t>(Polio) do 10 min.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TbC</w:t>
            </w:r>
            <w:proofErr w:type="spellEnd"/>
            <w:r>
              <w:rPr>
                <w:rFonts w:ascii="Arial" w:hAnsi="Arial"/>
              </w:rPr>
              <w:t xml:space="preserve"> do 15 min. 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 (</w:t>
            </w:r>
            <w:proofErr w:type="spellStart"/>
            <w:r>
              <w:rPr>
                <w:rFonts w:ascii="Arial" w:hAnsi="Arial"/>
              </w:rPr>
              <w:t>Cl.difficile</w:t>
            </w:r>
            <w:proofErr w:type="spellEnd"/>
            <w:r>
              <w:rPr>
                <w:rFonts w:ascii="Arial" w:hAnsi="Arial"/>
              </w:rPr>
              <w:t>) do 5 min.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Opak. 160g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110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chlorowy op</w:t>
            </w:r>
            <w:r>
              <w:rPr>
                <w:rFonts w:ascii="Arial" w:hAnsi="Arial"/>
              </w:rPr>
              <w:t xml:space="preserve">arty o </w:t>
            </w:r>
            <w:proofErr w:type="spellStart"/>
            <w:r>
              <w:rPr>
                <w:rFonts w:ascii="Arial" w:hAnsi="Arial"/>
              </w:rPr>
              <w:t>dichloroizocyjanuran</w:t>
            </w:r>
            <w:proofErr w:type="spellEnd"/>
            <w:r>
              <w:rPr>
                <w:rFonts w:ascii="Arial" w:hAnsi="Arial"/>
              </w:rPr>
              <w:t xml:space="preserve"> sodu, w postaci tabletek, przeznaczony do dezynfekcji dużych powierzchni zmywalnych , również obciążonych materiałem organicznym. Możliwość zalewania zanieczyszczeń organicznych z jednoczesnym działaniem </w:t>
            </w:r>
            <w:proofErr w:type="spellStart"/>
            <w:r>
              <w:rPr>
                <w:rFonts w:ascii="Arial" w:hAnsi="Arial"/>
              </w:rPr>
              <w:t>sporobójczym</w:t>
            </w:r>
            <w:proofErr w:type="spellEnd"/>
            <w:r>
              <w:rPr>
                <w:rFonts w:ascii="Arial" w:hAnsi="Arial"/>
              </w:rPr>
              <w:t xml:space="preserve"> (Cl. </w:t>
            </w:r>
            <w:proofErr w:type="spellStart"/>
            <w:r>
              <w:rPr>
                <w:rFonts w:ascii="Arial" w:hAnsi="Arial"/>
              </w:rPr>
              <w:t>diffic</w:t>
            </w:r>
            <w:r>
              <w:rPr>
                <w:rFonts w:ascii="Arial" w:hAnsi="Arial"/>
              </w:rPr>
              <w:t>ile</w:t>
            </w:r>
            <w:proofErr w:type="spellEnd"/>
            <w:r>
              <w:rPr>
                <w:rFonts w:ascii="Arial" w:hAnsi="Arial"/>
              </w:rPr>
              <w:t>).</w:t>
            </w:r>
          </w:p>
          <w:p w:rsidR="00000000" w:rsidRDefault="00507BB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Max</w:t>
            </w:r>
            <w:proofErr w:type="spellEnd"/>
            <w:r>
              <w:rPr>
                <w:rFonts w:ascii="Arial" w:hAnsi="Arial"/>
              </w:rPr>
              <w:t xml:space="preserve">. stężenie aktywnego chloru w roztworze przy najniższym stęż. użytkowym w podanym zakresie działania - do 2000ppm. Neutralne lub zasadowe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roztworu użytkowego=7,0-8,0</w:t>
            </w:r>
          </w:p>
          <w:p w:rsidR="00000000" w:rsidRDefault="00507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Wymagane oznakowane miarki do inaktywacji mat. biologicznego</w:t>
            </w:r>
          </w:p>
          <w:p w:rsidR="00000000" w:rsidRDefault="00507BB7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B,TbC,F,V</w:t>
            </w:r>
            <w:proofErr w:type="spellEnd"/>
            <w:r>
              <w:rPr>
                <w:rFonts w:ascii="Arial" w:hAnsi="Arial"/>
              </w:rPr>
              <w:t xml:space="preserve"> (polio</w:t>
            </w:r>
            <w:r>
              <w:rPr>
                <w:rFonts w:ascii="Arial" w:hAnsi="Arial"/>
              </w:rPr>
              <w:t>) 15 min.</w:t>
            </w:r>
          </w:p>
          <w:p w:rsidR="00000000" w:rsidRDefault="00507BB7">
            <w:pPr>
              <w:rPr>
                <w:rFonts w:ascii="Arial" w:hAnsi="Arial"/>
              </w:rPr>
            </w:pPr>
          </w:p>
          <w:p w:rsidR="00000000" w:rsidRDefault="00507BB7">
            <w:pPr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Op. 300 tabl.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chlorowy oparty o </w:t>
            </w:r>
            <w:proofErr w:type="spellStart"/>
            <w:r>
              <w:rPr>
                <w:rFonts w:ascii="Arial" w:hAnsi="Arial"/>
              </w:rPr>
              <w:t>dichloroizocyjanuran</w:t>
            </w:r>
            <w:proofErr w:type="spellEnd"/>
            <w:r>
              <w:rPr>
                <w:rFonts w:ascii="Arial" w:hAnsi="Arial"/>
              </w:rPr>
              <w:t xml:space="preserve"> sodu z zawartością </w:t>
            </w:r>
            <w:proofErr w:type="spellStart"/>
            <w:r>
              <w:rPr>
                <w:rFonts w:ascii="Arial" w:hAnsi="Arial"/>
              </w:rPr>
              <w:t>tenzydu</w:t>
            </w:r>
            <w:proofErr w:type="spellEnd"/>
            <w:r>
              <w:rPr>
                <w:rFonts w:ascii="Arial" w:hAnsi="Arial"/>
              </w:rPr>
              <w:t xml:space="preserve">, w tabletkach o masie 4,1 g , przeznaczony do mycia i dezynfekcji dużych powierzchni zmywalnych. Możliwość  stosowania do dezynfekcji powierzchni obciążonych materiałem organicznym i do zalewania plam krwi, wydalin, wydzielin </w:t>
            </w:r>
          </w:p>
          <w:p w:rsidR="00507BB7" w:rsidRDefault="00507BB7">
            <w:pPr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B,F,V</w:t>
            </w:r>
            <w:proofErr w:type="spellEnd"/>
            <w:r>
              <w:rPr>
                <w:rFonts w:ascii="Arial" w:hAnsi="Arial"/>
              </w:rPr>
              <w:t xml:space="preserve">(włącznie z </w:t>
            </w:r>
            <w:proofErr w:type="spellStart"/>
            <w:r>
              <w:rPr>
                <w:rFonts w:ascii="Arial" w:hAnsi="Arial"/>
              </w:rPr>
              <w:t>Adeno</w:t>
            </w:r>
            <w:proofErr w:type="spellEnd"/>
            <w:r>
              <w:rPr>
                <w:rFonts w:ascii="Arial" w:hAnsi="Arial"/>
              </w:rPr>
              <w:t xml:space="preserve"> i Polio)</w:t>
            </w:r>
            <w:proofErr w:type="spellStart"/>
            <w:r>
              <w:rPr>
                <w:rFonts w:ascii="Arial" w:hAnsi="Arial"/>
              </w:rPr>
              <w:t>TbC</w:t>
            </w:r>
            <w:proofErr w:type="spellEnd"/>
            <w:r>
              <w:rPr>
                <w:rFonts w:ascii="Arial" w:hAnsi="Arial"/>
              </w:rPr>
              <w:t xml:space="preserve"> 1000 ppm 15 min</w:t>
            </w:r>
          </w:p>
          <w:p w:rsidR="00507BB7" w:rsidRDefault="00507BB7">
            <w:pPr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S(</w:t>
            </w:r>
            <w:proofErr w:type="spellStart"/>
            <w:r>
              <w:rPr>
                <w:rFonts w:ascii="Arial" w:hAnsi="Arial"/>
                <w:lang w:val="en-US"/>
              </w:rPr>
              <w:t>Clostri</w:t>
            </w:r>
            <w:proofErr w:type="spellEnd"/>
          </w:p>
          <w:p w:rsidR="00507BB7" w:rsidRDefault="00507BB7">
            <w:pPr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dium</w:t>
            </w:r>
            <w:proofErr w:type="spellEnd"/>
            <w:r>
              <w:rPr>
                <w:rFonts w:ascii="Arial" w:hAnsi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lang w:val="en-US"/>
              </w:rPr>
              <w:t>Difficile</w:t>
            </w:r>
            <w:proofErr w:type="spellEnd"/>
            <w:r>
              <w:rPr>
                <w:rFonts w:ascii="Arial" w:hAnsi="Arial"/>
                <w:lang w:val="en-US"/>
              </w:rPr>
              <w:t xml:space="preserve">) 10000 </w:t>
            </w:r>
            <w:proofErr w:type="spellStart"/>
            <w:r>
              <w:rPr>
                <w:rFonts w:ascii="Arial" w:hAnsi="Arial"/>
                <w:lang w:val="en-US"/>
              </w:rPr>
              <w:t>ppm</w:t>
            </w:r>
            <w:proofErr w:type="spellEnd"/>
            <w:r>
              <w:rPr>
                <w:rFonts w:ascii="Arial" w:hAnsi="Arial"/>
                <w:lang w:val="en-US"/>
              </w:rPr>
              <w:t xml:space="preserve"> 15 min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Op. 150 tabl.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 opakowań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 w:rsidP="000726BB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do szybkiej dezynfekcji powierzchni wrażliwych na działanie alkoholi, gotowy do użycia, nie zawierający aldehydów. Zawierający min. 3 substancje aktywne. Nanoszony na powierzchnie w postaci piany. Wymagana pozytywna opinia kliniczna </w:t>
            </w:r>
            <w:proofErr w:type="spellStart"/>
            <w:r>
              <w:rPr>
                <w:rFonts w:ascii="Arial" w:hAnsi="Arial"/>
              </w:rPr>
              <w:t>ImiDz</w:t>
            </w:r>
            <w:proofErr w:type="spellEnd"/>
            <w:r>
              <w:rPr>
                <w:rFonts w:ascii="Arial" w:hAnsi="Arial"/>
              </w:rPr>
              <w:t>(lub instytutu równoważnego)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B,F,TbC</w:t>
            </w:r>
            <w:proofErr w:type="spellEnd"/>
            <w:r>
              <w:rPr>
                <w:rFonts w:ascii="Arial" w:hAnsi="Arial"/>
              </w:rPr>
              <w:t xml:space="preserve"> do 5min.V (</w:t>
            </w:r>
            <w:proofErr w:type="spellStart"/>
            <w:r>
              <w:rPr>
                <w:rFonts w:ascii="Arial" w:hAnsi="Arial"/>
              </w:rPr>
              <w:t>HBV,HIV,Adeno,Rota</w:t>
            </w:r>
            <w:proofErr w:type="spellEnd"/>
            <w:r>
              <w:rPr>
                <w:rFonts w:ascii="Arial" w:hAnsi="Arial"/>
              </w:rPr>
              <w:t>) 1 minuta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na bazie chlorku </w:t>
            </w:r>
            <w:proofErr w:type="spellStart"/>
            <w:r>
              <w:rPr>
                <w:rFonts w:ascii="Arial" w:hAnsi="Arial"/>
              </w:rPr>
              <w:t>benzyloalkiloamonowego</w:t>
            </w:r>
            <w:proofErr w:type="spellEnd"/>
            <w:r>
              <w:rPr>
                <w:rFonts w:ascii="Arial" w:hAnsi="Arial"/>
              </w:rPr>
              <w:t xml:space="preserve"> bez zawartości chloru, fenolu, aldehydów, związków nadtlenowych do dezynfekcji powierzchni sprzętu do hydroterapii oraz urządzeń do mycia pacjentów. Skuteczny w profilaktyce </w:t>
            </w:r>
            <w:proofErr w:type="spellStart"/>
            <w:r>
              <w:rPr>
                <w:rFonts w:ascii="Arial" w:hAnsi="Arial"/>
              </w:rPr>
              <w:t>przeciwgrzybiczej</w:t>
            </w:r>
            <w:proofErr w:type="spellEnd"/>
            <w:r>
              <w:rPr>
                <w:rFonts w:ascii="Arial" w:hAnsi="Arial"/>
              </w:rPr>
              <w:t>. Bezpieczny dla skóry. Możliwość higienicznego mycia rąk i skóry łącznie z MRSA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B,F,2% 1 </w:t>
            </w:r>
            <w:proofErr w:type="spellStart"/>
            <w:r>
              <w:rPr>
                <w:rFonts w:ascii="Arial" w:hAnsi="Arial"/>
                <w:lang w:val="en-US"/>
              </w:rPr>
              <w:t>godz</w:t>
            </w:r>
            <w:proofErr w:type="spellEnd"/>
            <w:r>
              <w:rPr>
                <w:rFonts w:ascii="Arial" w:hAnsi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lang w:val="en-US"/>
              </w:rPr>
              <w:t>Trichophyton</w:t>
            </w:r>
            <w:proofErr w:type="spellEnd"/>
            <w:r>
              <w:rPr>
                <w:rFonts w:ascii="Arial" w:hAnsi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lang w:val="en-US"/>
              </w:rPr>
              <w:t>Mentagro</w:t>
            </w:r>
            <w:proofErr w:type="spellEnd"/>
          </w:p>
          <w:p w:rsidR="00507BB7" w:rsidRDefault="00507BB7">
            <w:pPr>
              <w:snapToGrid w:val="0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phytes</w:t>
            </w:r>
            <w:proofErr w:type="spellEnd"/>
            <w:r>
              <w:rPr>
                <w:rFonts w:ascii="Arial" w:hAnsi="Arial"/>
                <w:lang w:val="en-US"/>
              </w:rPr>
              <w:t xml:space="preserve"> 1% 1min HIV,HBV,</w:t>
            </w:r>
          </w:p>
          <w:p w:rsidR="00507BB7" w:rsidRDefault="00507BB7">
            <w:pPr>
              <w:snapToGrid w:val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HCV 1% 5min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gotowy do użycia, nie wymagający aktywacji. W składzie aldehyd </w:t>
            </w:r>
            <w:proofErr w:type="spellStart"/>
            <w:r>
              <w:rPr>
                <w:rFonts w:ascii="Arial" w:hAnsi="Arial"/>
              </w:rPr>
              <w:t>ortoftalowy</w:t>
            </w:r>
            <w:proofErr w:type="spellEnd"/>
            <w:r>
              <w:rPr>
                <w:rFonts w:ascii="Arial" w:hAnsi="Arial"/>
              </w:rPr>
              <w:t>. Możliwość kontroli testami paskowymi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B,V,F,TbC-5min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3,78l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Paski nadające się do archiwizacji , mierzące poziom substancji czynnej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60sztuk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enzymatyczny zawierający w swoim składzie enzym proteolityczny, bardzo dobrze rozpuszczający białko i ścięte substancje organiczne. Czas działania max 3min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dezynfekcyjny chemiczno-termiczny  do myjni endoskopowej zawierający w swoim składzie aldehyd </w:t>
            </w:r>
            <w:proofErr w:type="spellStart"/>
            <w:r>
              <w:rPr>
                <w:rFonts w:ascii="Arial" w:hAnsi="Arial"/>
              </w:rPr>
              <w:t>glutarowy</w:t>
            </w:r>
            <w:proofErr w:type="spellEnd"/>
            <w:r>
              <w:rPr>
                <w:rFonts w:ascii="Arial" w:hAnsi="Arial"/>
              </w:rPr>
              <w:t>, inhibitory korozji (nie zawierający glioksalu oraz soli kwasów organicznych)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B,F,TbC,V</w:t>
            </w:r>
            <w:proofErr w:type="spellEnd"/>
            <w:r>
              <w:rPr>
                <w:rFonts w:ascii="Arial" w:hAnsi="Arial"/>
              </w:rPr>
              <w:t>- 5min.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4-5l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Enzymatyczny preparat myjący do myjni endoskopowej, zawierający w swoim składzie niejonowe środki powierzchniowo-czynne, enzymy, glikole konserwujące, nie zawierający soli kwasów organicznych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B,F,TbC,V-5min.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4-5l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 opakowania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dezynfekcyjny na bazie kwasu nadoctowego, kwasu octowego, nadtlenku wodoru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5kg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  <w:p w:rsidR="00507BB7" w:rsidRDefault="00507BB7">
            <w:pPr>
              <w:snapToGrid w:val="0"/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2"/>
          <w:wAfter w:w="11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RAZEM: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507BB7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9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7BB7" w:rsidRDefault="00507BB7">
            <w:pPr>
              <w:snapToGrid w:val="0"/>
            </w:pPr>
          </w:p>
        </w:tc>
      </w:tr>
      <w:tr w:rsidR="00507BB7" w:rsidTr="00507BB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425" w:type="dxa"/>
            <w:gridSpan w:val="2"/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970" w:type="dxa"/>
          </w:tcPr>
          <w:p w:rsidR="00000000" w:rsidRDefault="00507BB7">
            <w:pPr>
              <w:snapToGrid w:val="0"/>
              <w:rPr>
                <w:rFonts w:ascii="Arial" w:hAnsi="Arial"/>
                <w:b/>
                <w:bCs/>
                <w:sz w:val="24"/>
                <w:szCs w:val="24"/>
              </w:rPr>
            </w:pPr>
          </w:p>
          <w:p w:rsidR="00000000" w:rsidRDefault="00507BB7">
            <w:pPr>
              <w:snapToGrid w:val="0"/>
              <w:rPr>
                <w:rFonts w:ascii="Arial" w:hAnsi="Arial"/>
              </w:rPr>
            </w:pPr>
          </w:p>
          <w:p w:rsidR="00000000" w:rsidRDefault="00507BB7">
            <w:pPr>
              <w:snapToGrid w:val="0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PAKI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ET 2</w:t>
            </w:r>
          </w:p>
        </w:tc>
        <w:tc>
          <w:tcPr>
            <w:tcW w:w="1134" w:type="dxa"/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89" w:type="dxa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01" w:type="dxa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55" w:type="dxa"/>
            <w:gridSpan w:val="4"/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L.p</w:t>
            </w:r>
            <w:proofErr w:type="spellEnd"/>
          </w:p>
        </w:tc>
        <w:tc>
          <w:tcPr>
            <w:tcW w:w="3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Charakterystyka preparatu (Proponowana – nazwa handlowa)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Zakres działania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Opakow</w:t>
            </w:r>
            <w:proofErr w:type="spellEnd"/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anie</w:t>
            </w:r>
            <w:proofErr w:type="spellEnd"/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Szacunkowa ilość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jednostkowa netto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Podatek VAT</w:t>
            </w:r>
          </w:p>
          <w:p w:rsidR="00000000" w:rsidRDefault="00507BB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</w:t>
            </w:r>
            <w:r>
              <w:rPr>
                <w:rFonts w:ascii="Arial" w:hAnsi="Arial"/>
                <w:b/>
              </w:rPr>
              <w:t>.. %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jednostkowa brutto</w:t>
            </w:r>
          </w:p>
        </w:tc>
        <w:tc>
          <w:tcPr>
            <w:tcW w:w="1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Wartość brutto</w:t>
            </w: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1  </w:t>
            </w:r>
          </w:p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  <w:p w:rsidR="00000000" w:rsidRDefault="00507BB7">
            <w:pPr>
              <w:snapToGrid w:val="0"/>
              <w:rPr>
                <w:rFonts w:ascii="Arial" w:eastAsia="Times New Roman" w:hAnsi="Arial"/>
              </w:rPr>
            </w:pP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do dezynfekcji ran, oparzeń, ropn</w:t>
            </w:r>
            <w:r>
              <w:rPr>
                <w:rFonts w:ascii="Arial" w:hAnsi="Arial"/>
              </w:rPr>
              <w:t xml:space="preserve">i, owrzodzeń żylnych zawierający </w:t>
            </w:r>
            <w:proofErr w:type="spellStart"/>
            <w:r>
              <w:rPr>
                <w:rFonts w:ascii="Arial" w:hAnsi="Arial"/>
              </w:rPr>
              <w:t>dichlorowodorek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octenidyny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B,G,V,P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do dezynfekcji ran, oparzeń, ropni, owrzodzeń żylnych zawierający </w:t>
            </w:r>
            <w:proofErr w:type="spellStart"/>
            <w:r>
              <w:rPr>
                <w:rFonts w:ascii="Arial" w:hAnsi="Arial"/>
              </w:rPr>
              <w:t>dichlorowodorek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octenidyny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B,G,V,P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3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Preparat do dezynfekcji ra</w:t>
            </w:r>
            <w:r>
              <w:rPr>
                <w:rFonts w:ascii="Arial" w:hAnsi="Arial"/>
              </w:rPr>
              <w:t xml:space="preserve">n, oparzeń, ropni, owrzodzeń żylnych zawierający </w:t>
            </w:r>
            <w:proofErr w:type="spellStart"/>
            <w:r>
              <w:rPr>
                <w:rFonts w:ascii="Arial" w:hAnsi="Arial"/>
              </w:rPr>
              <w:t>dichlorowodorek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octenidyny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B,G,V,P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Preparat nawilżający, dekontaminujący i oczyszczający ranę, bezbarwny, bezwonny, stabilizowany dodatkiem </w:t>
            </w:r>
            <w:proofErr w:type="spellStart"/>
            <w:r>
              <w:rPr>
                <w:rFonts w:ascii="Arial" w:hAnsi="Arial"/>
              </w:rPr>
              <w:t>oktenidyny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Roztwó</w:t>
            </w:r>
            <w:r>
              <w:rPr>
                <w:rFonts w:ascii="Arial" w:hAnsi="Arial"/>
              </w:rPr>
              <w:t xml:space="preserve">r do czyszczenia i nawilżenia ran przewlekłych, usuwający </w:t>
            </w:r>
            <w:proofErr w:type="spellStart"/>
            <w:r>
              <w:rPr>
                <w:rFonts w:ascii="Arial" w:hAnsi="Arial"/>
              </w:rPr>
              <w:t>biofilm</w:t>
            </w:r>
            <w:proofErr w:type="spellEnd"/>
            <w:r>
              <w:rPr>
                <w:rFonts w:ascii="Arial" w:hAnsi="Arial"/>
              </w:rPr>
              <w:t xml:space="preserve"> bakteryjny, stabilizowany </w:t>
            </w:r>
            <w:proofErr w:type="spellStart"/>
            <w:r>
              <w:rPr>
                <w:rFonts w:ascii="Arial" w:hAnsi="Arial"/>
              </w:rPr>
              <w:t>octenidyną</w:t>
            </w:r>
            <w:proofErr w:type="spellEnd"/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240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Antybakteryjna i </w:t>
            </w:r>
            <w:proofErr w:type="spellStart"/>
            <w:r>
              <w:rPr>
                <w:rFonts w:ascii="Arial" w:hAnsi="Arial"/>
              </w:rPr>
              <w:t>przeciwgrzybicza</w:t>
            </w:r>
            <w:proofErr w:type="spellEnd"/>
            <w:r>
              <w:rPr>
                <w:rFonts w:ascii="Arial" w:hAnsi="Arial"/>
              </w:rPr>
              <w:t xml:space="preserve"> emulsja myjąca do ciała i włosów przed zabiegami operacyjnymi, zawierająca </w:t>
            </w:r>
            <w:proofErr w:type="spellStart"/>
            <w:r>
              <w:rPr>
                <w:rFonts w:ascii="Arial" w:hAnsi="Arial"/>
              </w:rPr>
              <w:t>octenidynę</w:t>
            </w:r>
            <w:proofErr w:type="spellEnd"/>
            <w:r>
              <w:rPr>
                <w:rFonts w:ascii="Arial" w:hAnsi="Arial"/>
              </w:rPr>
              <w:t xml:space="preserve">, bez </w:t>
            </w:r>
            <w:r>
              <w:rPr>
                <w:rFonts w:ascii="Arial" w:hAnsi="Arial"/>
              </w:rPr>
              <w:t xml:space="preserve">mydła, barwników i substancji zapachowych, </w:t>
            </w:r>
            <w:proofErr w:type="spellStart"/>
            <w:r>
              <w:rPr>
                <w:rFonts w:ascii="Arial" w:hAnsi="Arial"/>
              </w:rPr>
              <w:t>pH</w:t>
            </w:r>
            <w:proofErr w:type="spellEnd"/>
            <w:r>
              <w:rPr>
                <w:rFonts w:ascii="Arial" w:hAnsi="Arial"/>
              </w:rPr>
              <w:t xml:space="preserve"> neutralne dla skóry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B,G</w:t>
            </w:r>
            <w:proofErr w:type="spellEnd"/>
          </w:p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Pianka o właściwościach czyszczących i pielęgnujących, zawierająca składniki przeciwbakteryjne, </w:t>
            </w:r>
            <w:proofErr w:type="spellStart"/>
            <w:r>
              <w:rPr>
                <w:rFonts w:ascii="Arial" w:hAnsi="Arial"/>
              </w:rPr>
              <w:t>przeciwgrzybicze</w:t>
            </w:r>
            <w:proofErr w:type="spellEnd"/>
            <w:r>
              <w:rPr>
                <w:rFonts w:ascii="Arial" w:hAnsi="Arial"/>
              </w:rPr>
              <w:t>, z domieszką substancji natłuszczających, pochła</w:t>
            </w:r>
            <w:r>
              <w:rPr>
                <w:rFonts w:ascii="Arial" w:hAnsi="Arial"/>
              </w:rPr>
              <w:t>niająca nieprzyjemny zapach kału i moczu, pH=7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B,G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500ml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Alkoholowy preparat do szybkiej dezynfekcji, bez aldehydów, związków amoniowych i pochodnych </w:t>
            </w:r>
            <w:proofErr w:type="spellStart"/>
            <w:r>
              <w:rPr>
                <w:rFonts w:ascii="Arial" w:hAnsi="Arial"/>
              </w:rPr>
              <w:t>chlorheksydyny</w:t>
            </w:r>
            <w:proofErr w:type="spellEnd"/>
            <w:r>
              <w:rPr>
                <w:rFonts w:ascii="Arial" w:hAnsi="Arial"/>
              </w:rPr>
              <w:t>, szybkoschnący, nie pozostawiająca plam i zacieków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B(w tym </w:t>
            </w:r>
            <w:proofErr w:type="spellStart"/>
            <w:r>
              <w:rPr>
                <w:rFonts w:ascii="Arial" w:hAnsi="Arial"/>
              </w:rPr>
              <w:t>TbC,MRSA</w:t>
            </w:r>
            <w:proofErr w:type="spellEnd"/>
            <w:r>
              <w:rPr>
                <w:rFonts w:ascii="Arial" w:hAnsi="Arial"/>
              </w:rPr>
              <w:t xml:space="preserve">), </w:t>
            </w:r>
            <w:proofErr w:type="spellStart"/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,V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Alkoholowy preparat do szybkiej dezynfekcji, bez aldehydów, związków amoniowych i pochodnych </w:t>
            </w:r>
            <w:proofErr w:type="spellStart"/>
            <w:r>
              <w:rPr>
                <w:rFonts w:ascii="Arial" w:hAnsi="Arial"/>
              </w:rPr>
              <w:t>chlorheksydyny</w:t>
            </w:r>
            <w:proofErr w:type="spellEnd"/>
            <w:r>
              <w:rPr>
                <w:rFonts w:ascii="Arial" w:hAnsi="Arial"/>
              </w:rPr>
              <w:t>, szybkoschnący, nie pozostawiająca plam i zacieków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B(w tym </w:t>
            </w:r>
            <w:proofErr w:type="spellStart"/>
            <w:r>
              <w:rPr>
                <w:rFonts w:ascii="Arial" w:hAnsi="Arial"/>
              </w:rPr>
              <w:t>TbC,MRSA</w:t>
            </w:r>
            <w:proofErr w:type="spellEnd"/>
            <w:r>
              <w:rPr>
                <w:rFonts w:ascii="Arial" w:hAnsi="Arial"/>
              </w:rPr>
              <w:t xml:space="preserve">), </w:t>
            </w:r>
            <w:proofErr w:type="spellStart"/>
            <w:r>
              <w:rPr>
                <w:rFonts w:ascii="Arial" w:hAnsi="Arial"/>
              </w:rPr>
              <w:t>F,V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10l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 opakowań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pStyle w:val="Tekstkomentarza1"/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3970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RAZEM: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164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35" w:type="dxa"/>
            <w:tcBorders>
              <w:left w:val="single" w:sz="8" w:space="0" w:color="000000"/>
            </w:tcBorders>
          </w:tcPr>
          <w:p w:rsidR="00000000" w:rsidRDefault="00507BB7">
            <w:pPr>
              <w:snapToGrid w:val="0"/>
            </w:pPr>
          </w:p>
        </w:tc>
      </w:tr>
      <w:tr w:rsidR="00507BB7" w:rsidTr="00507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20" w:type="dxa"/>
        </w:trPr>
        <w:tc>
          <w:tcPr>
            <w:tcW w:w="8476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7BB7">
            <w:pPr>
              <w:snapToGrid w:val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35" w:type="dxa"/>
            <w:tcBorders>
              <w:left w:val="single" w:sz="4" w:space="0" w:color="000000"/>
            </w:tcBorders>
          </w:tcPr>
          <w:p w:rsidR="00000000" w:rsidRDefault="00507BB7">
            <w:pPr>
              <w:snapToGrid w:val="0"/>
              <w:rPr>
                <w:b/>
                <w:sz w:val="32"/>
                <w:szCs w:val="32"/>
              </w:rPr>
            </w:pPr>
          </w:p>
        </w:tc>
      </w:tr>
    </w:tbl>
    <w:p w:rsidR="00000000" w:rsidRDefault="00507BB7"/>
    <w:sectPr w:rsidR="00000000">
      <w:pgSz w:w="16837" w:h="11905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07BB7"/>
    <w:rsid w:val="0050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Calibri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/>
      <w:b/>
      <w:sz w:val="24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-Absatz-Standardschriftart11">
    <w:name w:val="WW-Absatz-Standardschriftart11"/>
  </w:style>
  <w:style w:type="character" w:customStyle="1" w:styleId="Domylnaczcionkaakapitu3">
    <w:name w:val="Domyślna czcionka akapitu3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Arial" w:eastAsia="Calibri" w:hAnsi="Arial"/>
      <w:b/>
      <w:sz w:val="24"/>
      <w:lang w:val="pl-PL" w:eastAsia="ar-SA" w:bidi="ar-SA"/>
    </w:rPr>
  </w:style>
  <w:style w:type="character" w:customStyle="1" w:styleId="CommentTextChar">
    <w:name w:val="Comment Text Char"/>
    <w:basedOn w:val="Domylnaczcionkaakapitu1"/>
    <w:rPr>
      <w:rFonts w:ascii="Calibri" w:eastAsia="Calibri" w:hAnsi="Calibri"/>
      <w:lang w:val="pl-PL" w:eastAsia="ar-SA" w:bidi="ar-SA"/>
    </w:rPr>
  </w:style>
  <w:style w:type="character" w:customStyle="1" w:styleId="BodyTextChar">
    <w:name w:val="Body Text Char"/>
    <w:basedOn w:val="Domylnaczcionkaakapitu1"/>
    <w:rPr>
      <w:rFonts w:ascii="Arial" w:eastAsia="Calibri" w:hAnsi="Arial" w:cs="Arial"/>
      <w:sz w:val="28"/>
      <w:lang w:val="pl-PL" w:eastAsia="ar-SA" w:bidi="ar-S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komentarza1">
    <w:name w:val="Tekst komentarza1"/>
    <w:basedOn w:val="Normalny"/>
    <w:rPr>
      <w:rFonts w:ascii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1497</Words>
  <Characters>8985</Characters>
  <Application>Microsoft Office Word</Application>
  <DocSecurity>0</DocSecurity>
  <Lines>74</Lines>
  <Paragraphs>20</Paragraphs>
  <ScaleCrop>false</ScaleCrop>
  <Company/>
  <LinksUpToDate>false</LinksUpToDate>
  <CharactersWithSpaces>10462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środków dezynfekcyjnych :</dc:title>
  <dc:creator>akrzeminski</dc:creator>
  <cp:lastModifiedBy>akrzeminski</cp:lastModifiedBy>
  <cp:revision>2</cp:revision>
  <cp:lastPrinted>2011-11-23T11:03:00Z</cp:lastPrinted>
  <dcterms:created xsi:type="dcterms:W3CDTF">2011-12-09T12:53:00Z</dcterms:created>
  <dcterms:modified xsi:type="dcterms:W3CDTF">2011-12-09T12:53:00Z</dcterms:modified>
</cp:coreProperties>
</file>